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AE33A" w14:textId="469F5272" w:rsidR="00B61488" w:rsidRDefault="002A0015" w:rsidP="00AC5D3E">
      <w:pPr>
        <w:spacing w:after="0" w:line="240" w:lineRule="auto"/>
      </w:pPr>
      <w:r w:rsidRPr="002A0015">
        <w:t>This first section contains essays on some sociologists I have known</w:t>
      </w:r>
      <w:r w:rsidR="00577893">
        <w:t>—</w:t>
      </w:r>
      <w:r w:rsidRPr="002A0015">
        <w:t xml:space="preserve">all of them except Toynbee and, of course, the Social Darwinists, in person. Among them Sorokin was by far the most dramatic. I had read his </w:t>
      </w:r>
      <w:r w:rsidRPr="00791ABB">
        <w:rPr>
          <w:i/>
          <w:iCs/>
        </w:rPr>
        <w:t>Contemporary Sociological Theories</w:t>
      </w:r>
      <w:r w:rsidRPr="002A0015">
        <w:t xml:space="preserve"> as a Midwestern high school student and</w:t>
      </w:r>
      <w:r w:rsidR="00F8495B">
        <w:t xml:space="preserve"> </w:t>
      </w:r>
      <w:r w:rsidR="00F8495B" w:rsidRPr="00F8495B">
        <w:t>was both stimulated by his style and staggered by his erudition. It was my introduction to a discipline called sociology. In the fall semester of 1936, some years later, I met the author of this "meaningful" book when, after two years of graduate study in philosophy at Columbia, I was privileged to go to Harvard. At that time there were fewer than two dozen graduate students in residence, most of whom were later to become prominent in the profession. The faculty consisted of one professor, Sorokin; one visiting professor, W. I. Thomas; two associate professors, Carle C. Zimmerman and</w:t>
      </w:r>
      <w:r w:rsidR="00AC5D3E">
        <w:t xml:space="preserve"> James Ford; one assistant professor, Talcott Parsons; one instructor, E. P. Hutchinson; and an assortment of first-rate tutors including Robert K. Merton, who was also Sorokin's section man.</w:t>
      </w:r>
    </w:p>
    <w:p w14:paraId="79D0E85A" w14:textId="77777777" w:rsidR="008A19E2" w:rsidRDefault="008A19E2" w:rsidP="00AC5D3E">
      <w:pPr>
        <w:spacing w:after="0" w:line="240" w:lineRule="auto"/>
      </w:pPr>
    </w:p>
    <w:p w14:paraId="1E0EEA87" w14:textId="65937472" w:rsidR="00AC5D3E" w:rsidRDefault="00AC5D3E" w:rsidP="00AC5D3E">
      <w:pPr>
        <w:spacing w:after="0" w:line="240" w:lineRule="auto"/>
      </w:pPr>
      <w:r>
        <w:t xml:space="preserve">As a lecturer, Sorokin bad no histrionic peer. A man of astonishing physical vigor, be would mount huge attacks against the blackboard, often breaking his chalk in the process. One of his classrooms had blackboards on three sides. At the end of the hour all three were normally covered with his hieroglyphics, and clouds of chalk dust hovered in the air. If he was dramatic </w:t>
      </w:r>
      <w:r w:rsidR="008A19E2">
        <w:t>h</w:t>
      </w:r>
      <w:r>
        <w:t>e was also, often, melodramatic. For no American sociologist did he have a word of prais</w:t>
      </w:r>
      <w:r w:rsidR="008A19E2">
        <w:t xml:space="preserve">e— </w:t>
      </w:r>
      <w:r>
        <w:t xml:space="preserve">always, in fact, the contrary. For that matter, the only sociologists who escaped his strictures, indeed bis contempt, were Petrajitsky, his old teacher, and J. L. Moreno, in whom he found "one little spark." His response to George A. Lundberg was typical. He arrived in class one morning, waved one of Lundberg's recently published papers before us, and declaimed in words I remember exactly, "Here is a paper by my friend Lundberg on a subject about which, unfortunately, he knows nothing! It is a disease with him! He was not born for this kind of work!" On another occasion, after I happened to mention with approval the name of John Dewey, he summoned me to his office and said, </w:t>
      </w:r>
      <w:r w:rsidR="008A19E2">
        <w:t>J</w:t>
      </w:r>
      <w:r>
        <w:t>ohn Dewey, John Dewey, John Dewey! I read [present tense] a book by John Dewey. I read another book by John Dewey. I read a third book by John Dewey. Nothing in them!" As an incidental note, Sorokin's English was always a broken English, even after he had lived in this country for more than three decades. In public lectures he would either apologize, with an engaging grin, for his "Harvard accent" or confess that he had forgotten his Russian and had never learned English.</w:t>
      </w:r>
    </w:p>
    <w:p w14:paraId="0608AF1D" w14:textId="3D4804D3" w:rsidR="00AC5D3E" w:rsidRDefault="00AC5D3E" w:rsidP="00AC5D3E">
      <w:pPr>
        <w:spacing w:after="0" w:line="240" w:lineRule="auto"/>
      </w:pPr>
    </w:p>
    <w:p w14:paraId="1B82DE8B" w14:textId="585FA7AA" w:rsidR="000769F9" w:rsidRDefault="00AC5D3E" w:rsidP="000769F9">
      <w:pPr>
        <w:spacing w:after="0" w:line="240" w:lineRule="auto"/>
      </w:pPr>
      <w:r>
        <w:t>Sorokin's attitude toward the work of his students was similarly one of an almost ritual hostility. After tea in the afternoon</w:t>
      </w:r>
      <w:r w:rsidR="00B61488">
        <w:t>—</w:t>
      </w:r>
      <w:r>
        <w:t>a pleasant custom</w:t>
      </w:r>
      <w:r w:rsidR="00B61488">
        <w:t>—</w:t>
      </w:r>
      <w:r>
        <w:t>the seminar would convene, with Sorokin in the chair. During the first hour one of the students would present a paper. During the second hour Sorokin, in full panoply, would tear it apart, paragraph by paragraph</w:t>
      </w:r>
      <w:r w:rsidR="004D168E">
        <w:t>—</w:t>
      </w:r>
      <w:r>
        <w:t>almost, as it then seemed, syllable by syllable until at the end of the period, vituperation unexhausted, he would conclude, "And so you see, gentlemen, this</w:t>
      </w:r>
      <w:r w:rsidR="000769F9">
        <w:t xml:space="preserve"> paper, it is worth nothing!" We were hardy souls in those days, and most of us wore our scar tissue with pride.</w:t>
      </w:r>
    </w:p>
    <w:p w14:paraId="4E51EA1D" w14:textId="77777777" w:rsidR="000769F9" w:rsidRDefault="000769F9" w:rsidP="000769F9">
      <w:pPr>
        <w:spacing w:after="0" w:line="240" w:lineRule="auto"/>
      </w:pPr>
    </w:p>
    <w:p w14:paraId="5A007CFD" w14:textId="2CE6B844" w:rsidR="00AC5D3E" w:rsidRDefault="000769F9" w:rsidP="000769F9">
      <w:pPr>
        <w:spacing w:after="0" w:line="240" w:lineRule="auto"/>
      </w:pPr>
      <w:r>
        <w:t>I decided nevertheless, with the impudence of youth, that I would tum his tactics against him</w:t>
      </w:r>
      <w:r w:rsidR="00B61488">
        <w:t>—</w:t>
      </w:r>
      <w:r>
        <w:t>indeed try to emulate them</w:t>
      </w:r>
      <w:r w:rsidR="00B61488">
        <w:t>—</w:t>
      </w:r>
      <w:r>
        <w:t xml:space="preserve">and accordingly wrote, as a term paper for one of his lecture courses, the paper with which this book begins: "The Logico­Meaningful Method of P. A. Sorokin." He was not amused. Indeed, as I should have predicted, he subjected me to an excoriation most colorful. W. I. Thomas, who took a benevolent interest in the fracas, suggested that I send the paper to the </w:t>
      </w:r>
      <w:r w:rsidRPr="000769F9">
        <w:rPr>
          <w:i/>
          <w:iCs/>
        </w:rPr>
        <w:t>American Sociological Review</w:t>
      </w:r>
      <w:r>
        <w:t xml:space="preserve"> where, to my surprise, it was accepted </w:t>
      </w:r>
      <w:r>
        <w:lastRenderedPageBreak/>
        <w:t>for publication. I reprint Sorokin' s "Rejoinder" here, also. I still enjoy the merry quip at the end where, in a footnote, he put me in my place.</w:t>
      </w:r>
    </w:p>
    <w:p w14:paraId="564A3E7C" w14:textId="77777777" w:rsidR="000769F9" w:rsidRDefault="000769F9" w:rsidP="000769F9">
      <w:pPr>
        <w:spacing w:after="0" w:line="240" w:lineRule="auto"/>
      </w:pPr>
    </w:p>
    <w:p w14:paraId="50FFD51B" w14:textId="0E7671BB" w:rsidR="00B61488" w:rsidRDefault="00B85EDD" w:rsidP="00B85EDD">
      <w:pPr>
        <w:spacing w:after="0" w:line="240" w:lineRule="auto"/>
      </w:pPr>
      <w:r>
        <w:t>Were I to write the article today, I would give it an entirely different tone. I continue to agree, however, with its substance. Sorokin failed to notice that he had applied his compound adjective '</w:t>
      </w:r>
      <w:r w:rsidR="00AA13E5">
        <w:t>l</w:t>
      </w:r>
      <w:r>
        <w:t>ogico-meaningful" both to a method and to a kind of cultural integration and that he was begging the question when he used the former to find the latter. In any event, he was never able to instruct anyone else in the use of this method, and it has since disappeared from the sociological scene.</w:t>
      </w:r>
    </w:p>
    <w:p w14:paraId="3C43B1FF" w14:textId="7AEC2978" w:rsidR="00B85EDD" w:rsidRDefault="00B85EDD" w:rsidP="00B85EDD">
      <w:pPr>
        <w:spacing w:after="0" w:line="240" w:lineRule="auto"/>
      </w:pPr>
    </w:p>
    <w:p w14:paraId="75909102" w14:textId="72F59C34" w:rsidR="000769F9" w:rsidRDefault="00B85EDD" w:rsidP="00B85EDD">
      <w:pPr>
        <w:spacing w:after="0" w:line="240" w:lineRule="auto"/>
      </w:pPr>
      <w:r>
        <w:t>Talcott Parsons, in a gesture more generous than he knew, offered his help in arranging a tutorship for me for the following year, but prudence dictated that I return to Columbia, where I later took my degree with Maciver and where, in any case, I found the environment more congenial. As a postscript I should say that Sorokin bore no permanent grudge and that in succeeding years our relationship was a cordial one. During the year of his presidency of the American Sociological Association I was able to help him with his administrative chores, and during the final years and months of his life our correspondence was wrapped in a warm and genuine sentiment. I have often said, and will say again, that whatever one might think of his answers, Sorokin always asked the right questions. He knew what sociology is.</w:t>
      </w:r>
    </w:p>
    <w:p w14:paraId="023C8B79" w14:textId="77777777" w:rsidR="009C4231" w:rsidRDefault="009C4231" w:rsidP="00B85EDD">
      <w:pPr>
        <w:spacing w:after="0" w:line="240" w:lineRule="auto"/>
      </w:pPr>
    </w:p>
    <w:p w14:paraId="2EE2D3CC" w14:textId="313BEE71" w:rsidR="00370463" w:rsidRDefault="00370463" w:rsidP="000769F9">
      <w:pPr>
        <w:spacing w:after="0" w:line="240" w:lineRule="auto"/>
      </w:pPr>
      <w:r>
        <w:t>My relationship with Parsons was a different one, but one that</w:t>
      </w:r>
      <w:r w:rsidR="00057F24">
        <w:t xml:space="preserve"> came </w:t>
      </w:r>
      <w:r w:rsidR="00057F24" w:rsidRPr="00057F24">
        <w:t xml:space="preserve">to a similarly critical conclusion with the publication of my paper "The Means-End Schema in Sociological Theory." During the Harvard year I attended all of Parsons' lecture courses, and during the second semester we had weekly tutorial sessions. He was busily engaged in seeing </w:t>
      </w:r>
      <w:r w:rsidR="00057F24" w:rsidRPr="00057F24">
        <w:rPr>
          <w:i/>
          <w:iCs/>
        </w:rPr>
        <w:t>The Structure of Social Action</w:t>
      </w:r>
      <w:r w:rsidR="00057F24" w:rsidRPr="00057F24">
        <w:t xml:space="preserve"> through the press and was bursting with his "empirical" demonstration of the convergence of the theories of Pareto, Durkheim, and Weber in a voluntaristic theory of action. It was an enterprise that I was wholly unable to comprehend. My lack of understanding was due to obstinacy on my part, not to dogmatism on his. It was due to my refusal to learn his language, his universe of discourse, and our failure to communicate was appallingly complete.</w:t>
      </w:r>
    </w:p>
    <w:p w14:paraId="1DF16EE0" w14:textId="77777777" w:rsidR="00370463" w:rsidRDefault="00370463" w:rsidP="000769F9">
      <w:pPr>
        <w:spacing w:after="0" w:line="240" w:lineRule="auto"/>
      </w:pPr>
    </w:p>
    <w:p w14:paraId="2A068B3D" w14:textId="77777777" w:rsidR="00AC5D3E" w:rsidRDefault="00AC5D3E" w:rsidP="00AC5D3E">
      <w:pPr>
        <w:spacing w:after="0" w:line="240" w:lineRule="auto"/>
      </w:pPr>
    </w:p>
    <w:p w14:paraId="3A3BEBD1" w14:textId="273D43A3" w:rsidR="00AC5D3E" w:rsidRDefault="00057F24" w:rsidP="00AC5D3E">
      <w:pPr>
        <w:spacing w:after="0" w:line="240" w:lineRule="auto"/>
      </w:pPr>
      <w:r>
        <w:t xml:space="preserve">Robert Bierstedt, </w:t>
      </w:r>
      <w:r w:rsidRPr="00057F24">
        <w:rPr>
          <w:i/>
          <w:iCs/>
        </w:rPr>
        <w:t>Power and Progress: Essays</w:t>
      </w:r>
      <w:r w:rsidR="009303D0">
        <w:rPr>
          <w:i/>
          <w:iCs/>
        </w:rPr>
        <w:t xml:space="preserve"> on </w:t>
      </w:r>
      <w:r w:rsidRPr="00057F24">
        <w:rPr>
          <w:i/>
          <w:iCs/>
        </w:rPr>
        <w:t>Sociological Theory</w:t>
      </w:r>
      <w:r>
        <w:rPr>
          <w:i/>
          <w:iCs/>
        </w:rPr>
        <w:t xml:space="preserve"> </w:t>
      </w:r>
      <w:r w:rsidRPr="00057F24">
        <w:rPr>
          <w:iCs/>
        </w:rPr>
        <w:t>(</w:t>
      </w:r>
      <w:r w:rsidRPr="00057F24">
        <w:t>McGraw</w:t>
      </w:r>
      <w:r>
        <w:t>-Hill, 1974), pp.</w:t>
      </w:r>
      <w:r w:rsidR="00B61488">
        <w:t xml:space="preserve"> </w:t>
      </w:r>
      <w:r>
        <w:t>1-4</w:t>
      </w:r>
    </w:p>
    <w:sectPr w:rsidR="00AC5D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015"/>
    <w:rsid w:val="0003711F"/>
    <w:rsid w:val="00057F24"/>
    <w:rsid w:val="000769F9"/>
    <w:rsid w:val="001048D3"/>
    <w:rsid w:val="00121AE5"/>
    <w:rsid w:val="001E6EA4"/>
    <w:rsid w:val="00225F88"/>
    <w:rsid w:val="002A0015"/>
    <w:rsid w:val="002C239D"/>
    <w:rsid w:val="00370463"/>
    <w:rsid w:val="004D168E"/>
    <w:rsid w:val="004D5814"/>
    <w:rsid w:val="00577893"/>
    <w:rsid w:val="005E6C60"/>
    <w:rsid w:val="00791ABB"/>
    <w:rsid w:val="00824DB1"/>
    <w:rsid w:val="008A19E2"/>
    <w:rsid w:val="009303D0"/>
    <w:rsid w:val="00966954"/>
    <w:rsid w:val="0099425E"/>
    <w:rsid w:val="009C4231"/>
    <w:rsid w:val="00AA13E5"/>
    <w:rsid w:val="00AC5D3E"/>
    <w:rsid w:val="00B02C3F"/>
    <w:rsid w:val="00B61488"/>
    <w:rsid w:val="00B85EDD"/>
    <w:rsid w:val="00F84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F4C1A"/>
  <w15:chartTrackingRefBased/>
  <w15:docId w15:val="{91C36F4B-0B50-4669-8FD9-ACCCBFDE5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Courier New"/>
        <w:kern w:val="2"/>
        <w:sz w:val="24"/>
        <w:szCs w:val="21"/>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00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00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001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001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A0015"/>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A001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A001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A001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A001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00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00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001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001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A001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A001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A001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A001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A001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A00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00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001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001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A0015"/>
    <w:pPr>
      <w:spacing w:before="160"/>
      <w:jc w:val="center"/>
    </w:pPr>
    <w:rPr>
      <w:i/>
      <w:iCs/>
      <w:color w:val="404040" w:themeColor="text1" w:themeTint="BF"/>
    </w:rPr>
  </w:style>
  <w:style w:type="character" w:customStyle="1" w:styleId="QuoteChar">
    <w:name w:val="Quote Char"/>
    <w:basedOn w:val="DefaultParagraphFont"/>
    <w:link w:val="Quote"/>
    <w:uiPriority w:val="29"/>
    <w:rsid w:val="002A0015"/>
    <w:rPr>
      <w:i/>
      <w:iCs/>
      <w:color w:val="404040" w:themeColor="text1" w:themeTint="BF"/>
    </w:rPr>
  </w:style>
  <w:style w:type="paragraph" w:styleId="ListParagraph">
    <w:name w:val="List Paragraph"/>
    <w:basedOn w:val="Normal"/>
    <w:uiPriority w:val="34"/>
    <w:qFormat/>
    <w:rsid w:val="002A0015"/>
    <w:pPr>
      <w:ind w:left="720"/>
      <w:contextualSpacing/>
    </w:pPr>
  </w:style>
  <w:style w:type="character" w:styleId="IntenseEmphasis">
    <w:name w:val="Intense Emphasis"/>
    <w:basedOn w:val="DefaultParagraphFont"/>
    <w:uiPriority w:val="21"/>
    <w:qFormat/>
    <w:rsid w:val="002A0015"/>
    <w:rPr>
      <w:i/>
      <w:iCs/>
      <w:color w:val="0F4761" w:themeColor="accent1" w:themeShade="BF"/>
    </w:rPr>
  </w:style>
  <w:style w:type="paragraph" w:styleId="IntenseQuote">
    <w:name w:val="Intense Quote"/>
    <w:basedOn w:val="Normal"/>
    <w:next w:val="Normal"/>
    <w:link w:val="IntenseQuoteChar"/>
    <w:uiPriority w:val="30"/>
    <w:qFormat/>
    <w:rsid w:val="002A00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0015"/>
    <w:rPr>
      <w:i/>
      <w:iCs/>
      <w:color w:val="0F4761" w:themeColor="accent1" w:themeShade="BF"/>
    </w:rPr>
  </w:style>
  <w:style w:type="character" w:styleId="IntenseReference">
    <w:name w:val="Intense Reference"/>
    <w:basedOn w:val="DefaultParagraphFont"/>
    <w:uiPriority w:val="32"/>
    <w:qFormat/>
    <w:rsid w:val="002A0015"/>
    <w:rPr>
      <w:b/>
      <w:bCs/>
      <w:smallCaps/>
      <w:color w:val="0F4761" w:themeColor="accent1" w:themeShade="BF"/>
      <w:spacing w:val="5"/>
    </w:rPr>
  </w:style>
  <w:style w:type="character" w:styleId="CommentReference">
    <w:name w:val="annotation reference"/>
    <w:basedOn w:val="DefaultParagraphFont"/>
    <w:uiPriority w:val="99"/>
    <w:semiHidden/>
    <w:unhideWhenUsed/>
    <w:rsid w:val="00057F24"/>
    <w:rPr>
      <w:sz w:val="16"/>
      <w:szCs w:val="16"/>
    </w:rPr>
  </w:style>
  <w:style w:type="paragraph" w:styleId="CommentText">
    <w:name w:val="annotation text"/>
    <w:basedOn w:val="Normal"/>
    <w:link w:val="CommentTextChar"/>
    <w:uiPriority w:val="99"/>
    <w:semiHidden/>
    <w:unhideWhenUsed/>
    <w:rsid w:val="00057F24"/>
    <w:pPr>
      <w:spacing w:line="240" w:lineRule="auto"/>
    </w:pPr>
    <w:rPr>
      <w:sz w:val="20"/>
      <w:szCs w:val="20"/>
    </w:rPr>
  </w:style>
  <w:style w:type="character" w:customStyle="1" w:styleId="CommentTextChar">
    <w:name w:val="Comment Text Char"/>
    <w:basedOn w:val="DefaultParagraphFont"/>
    <w:link w:val="CommentText"/>
    <w:uiPriority w:val="99"/>
    <w:semiHidden/>
    <w:rsid w:val="00057F24"/>
    <w:rPr>
      <w:sz w:val="20"/>
      <w:szCs w:val="20"/>
    </w:rPr>
  </w:style>
  <w:style w:type="paragraph" w:styleId="CommentSubject">
    <w:name w:val="annotation subject"/>
    <w:basedOn w:val="CommentText"/>
    <w:next w:val="CommentText"/>
    <w:link w:val="CommentSubjectChar"/>
    <w:uiPriority w:val="99"/>
    <w:semiHidden/>
    <w:unhideWhenUsed/>
    <w:rsid w:val="00057F24"/>
    <w:rPr>
      <w:b/>
      <w:bCs/>
    </w:rPr>
  </w:style>
  <w:style w:type="character" w:customStyle="1" w:styleId="CommentSubjectChar">
    <w:name w:val="Comment Subject Char"/>
    <w:basedOn w:val="CommentTextChar"/>
    <w:link w:val="CommentSubject"/>
    <w:uiPriority w:val="99"/>
    <w:semiHidden/>
    <w:rsid w:val="00057F2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934</Words>
  <Characters>5328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20</cp:revision>
  <dcterms:created xsi:type="dcterms:W3CDTF">2025-02-09T12:46:00Z</dcterms:created>
  <dcterms:modified xsi:type="dcterms:W3CDTF">2025-07-06T22:36:00Z</dcterms:modified>
</cp:coreProperties>
</file>